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D3" w:rsidRPr="001E3B4D" w:rsidRDefault="005004D3" w:rsidP="004D2C2A">
      <w:pPr>
        <w:spacing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1E3B4D">
        <w:rPr>
          <w:rFonts w:ascii="標楷體" w:eastAsia="標楷體" w:hAnsi="標楷體" w:hint="eastAsia"/>
          <w:b/>
          <w:bCs/>
          <w:sz w:val="28"/>
        </w:rPr>
        <w:t>法鼓文理學院教師(研究員)研究室使用要點</w:t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</w:p>
    <w:p w:rsidR="005004D3" w:rsidRPr="001E3B4D" w:rsidRDefault="005004D3" w:rsidP="0007399C">
      <w:pPr>
        <w:spacing w:line="240" w:lineRule="exact"/>
        <w:jc w:val="right"/>
        <w:rPr>
          <w:rFonts w:ascii="標楷體" w:eastAsia="標楷體" w:hAnsi="標楷體"/>
          <w:spacing w:val="-20"/>
          <w:w w:val="90"/>
          <w:sz w:val="20"/>
          <w:szCs w:val="20"/>
        </w:rPr>
      </w:pPr>
      <w:r w:rsidRPr="001E3B4D">
        <w:rPr>
          <w:rFonts w:ascii="標楷體" w:eastAsia="標楷體" w:hAnsi="標楷體" w:hint="eastAsia"/>
          <w:w w:val="90"/>
          <w:sz w:val="20"/>
          <w:szCs w:val="20"/>
        </w:rPr>
        <w:t>中</w:t>
      </w:r>
      <w:r w:rsidRPr="001E3B4D">
        <w:rPr>
          <w:rFonts w:ascii="標楷體" w:eastAsia="標楷體" w:hAnsi="標楷體" w:hint="eastAsia"/>
          <w:spacing w:val="-20"/>
          <w:w w:val="90"/>
          <w:sz w:val="20"/>
          <w:szCs w:val="20"/>
        </w:rPr>
        <w:t>華民國99年10月20日99學年度第1次行政會議通過</w:t>
      </w:r>
    </w:p>
    <w:p w:rsidR="005004D3" w:rsidRPr="001E3B4D" w:rsidRDefault="005004D3" w:rsidP="0007399C">
      <w:pPr>
        <w:adjustRightInd w:val="0"/>
        <w:snapToGrid w:val="0"/>
        <w:spacing w:line="240" w:lineRule="exact"/>
        <w:jc w:val="right"/>
        <w:rPr>
          <w:rFonts w:ascii="標楷體" w:eastAsia="標楷體" w:hAnsi="標楷體"/>
          <w:spacing w:val="-20"/>
          <w:w w:val="90"/>
          <w:sz w:val="20"/>
          <w:szCs w:val="20"/>
        </w:rPr>
      </w:pPr>
      <w:r w:rsidRPr="00020295">
        <w:rPr>
          <w:rFonts w:ascii="標楷體" w:eastAsia="標楷體" w:hAnsi="標楷體" w:hint="eastAsia"/>
          <w:bCs/>
          <w:color w:val="000000" w:themeColor="text1"/>
          <w:w w:val="90"/>
          <w:sz w:val="20"/>
          <w:szCs w:val="20"/>
        </w:rPr>
        <w:t>中華民國</w:t>
      </w:r>
      <w:r w:rsidRPr="001E3B4D">
        <w:rPr>
          <w:rFonts w:ascii="標楷體" w:eastAsia="標楷體" w:hAnsi="標楷體" w:hint="eastAsia"/>
          <w:spacing w:val="-20"/>
          <w:w w:val="90"/>
          <w:sz w:val="20"/>
          <w:szCs w:val="20"/>
        </w:rPr>
        <w:t>104年3月18日</w:t>
      </w:r>
      <w:r w:rsidR="0007399C">
        <w:rPr>
          <w:rFonts w:ascii="標楷體" w:eastAsia="標楷體" w:hAnsi="標楷體" w:hint="eastAsia"/>
          <w:spacing w:val="-20"/>
          <w:w w:val="90"/>
          <w:sz w:val="20"/>
          <w:szCs w:val="20"/>
        </w:rPr>
        <w:t>103學年度</w:t>
      </w:r>
      <w:r w:rsidRPr="001E3B4D">
        <w:rPr>
          <w:rFonts w:ascii="標楷體" w:eastAsia="標楷體" w:hAnsi="標楷體" w:hint="eastAsia"/>
          <w:spacing w:val="-20"/>
          <w:w w:val="90"/>
          <w:sz w:val="20"/>
          <w:szCs w:val="20"/>
        </w:rPr>
        <w:t>第3次行政會議修正通過</w:t>
      </w:r>
    </w:p>
    <w:p w:rsidR="005004D3" w:rsidRPr="001E3B4D" w:rsidRDefault="005004D3" w:rsidP="0007399C">
      <w:pPr>
        <w:spacing w:line="240" w:lineRule="exact"/>
        <w:jc w:val="right"/>
        <w:rPr>
          <w:rFonts w:ascii="標楷體" w:eastAsia="標楷體" w:hAnsi="標楷體"/>
          <w:spacing w:val="-20"/>
          <w:w w:val="90"/>
          <w:sz w:val="20"/>
          <w:szCs w:val="20"/>
        </w:rPr>
      </w:pPr>
      <w:r w:rsidRPr="001E3B4D">
        <w:rPr>
          <w:rFonts w:ascii="標楷體" w:eastAsia="標楷體" w:hAnsi="標楷體" w:hint="eastAsia"/>
          <w:spacing w:val="-20"/>
          <w:w w:val="90"/>
          <w:sz w:val="20"/>
          <w:szCs w:val="20"/>
        </w:rPr>
        <w:t>中華民國106年9月27日</w:t>
      </w:r>
      <w:r w:rsidR="0007399C">
        <w:rPr>
          <w:rFonts w:ascii="標楷體" w:eastAsia="標楷體" w:hAnsi="標楷體" w:hint="eastAsia"/>
          <w:spacing w:val="-20"/>
          <w:w w:val="90"/>
          <w:sz w:val="20"/>
          <w:szCs w:val="20"/>
        </w:rPr>
        <w:t>106學年度</w:t>
      </w:r>
      <w:r w:rsidRPr="001E3B4D">
        <w:rPr>
          <w:rFonts w:ascii="標楷體" w:eastAsia="標楷體" w:hAnsi="標楷體" w:hint="eastAsia"/>
          <w:spacing w:val="-20"/>
          <w:w w:val="90"/>
          <w:sz w:val="20"/>
          <w:szCs w:val="20"/>
        </w:rPr>
        <w:t>第1次行政會議修正通過</w:t>
      </w:r>
      <w:r w:rsidR="0007399C">
        <w:rPr>
          <w:rFonts w:ascii="標楷體" w:eastAsia="標楷體" w:hAnsi="標楷體"/>
          <w:spacing w:val="-20"/>
          <w:w w:val="90"/>
          <w:sz w:val="20"/>
          <w:szCs w:val="20"/>
        </w:rPr>
        <w:br/>
      </w:r>
      <w:bookmarkStart w:id="0" w:name="_GoBack"/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中華民國</w:t>
      </w:r>
      <w:r w:rsidR="0007399C" w:rsidRPr="00C9756C">
        <w:rPr>
          <w:rFonts w:ascii="標楷體" w:eastAsia="標楷體" w:hAnsi="標楷體"/>
          <w:spacing w:val="-20"/>
          <w:w w:val="90"/>
          <w:sz w:val="20"/>
          <w:szCs w:val="20"/>
        </w:rPr>
        <w:t>110</w:t>
      </w:r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年</w:t>
      </w:r>
      <w:r w:rsidR="0007399C" w:rsidRPr="00C9756C">
        <w:rPr>
          <w:rFonts w:ascii="標楷體" w:eastAsia="標楷體" w:hAnsi="標楷體"/>
          <w:spacing w:val="-20"/>
          <w:w w:val="90"/>
          <w:sz w:val="20"/>
          <w:szCs w:val="20"/>
        </w:rPr>
        <w:t>9</w:t>
      </w:r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月</w:t>
      </w:r>
      <w:r w:rsidR="0007399C" w:rsidRPr="00C9756C">
        <w:rPr>
          <w:rFonts w:ascii="標楷體" w:eastAsia="標楷體" w:hAnsi="標楷體"/>
          <w:spacing w:val="-20"/>
          <w:w w:val="90"/>
          <w:sz w:val="20"/>
          <w:szCs w:val="20"/>
        </w:rPr>
        <w:t>29</w:t>
      </w:r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日</w:t>
      </w:r>
      <w:r w:rsidR="0007399C" w:rsidRPr="00C9756C">
        <w:rPr>
          <w:rFonts w:ascii="標楷體" w:eastAsia="標楷體" w:hAnsi="標楷體"/>
          <w:spacing w:val="-20"/>
          <w:w w:val="90"/>
          <w:sz w:val="20"/>
          <w:szCs w:val="20"/>
        </w:rPr>
        <w:t>110</w:t>
      </w:r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學年度第</w:t>
      </w:r>
      <w:r w:rsidR="0007399C" w:rsidRPr="00C9756C">
        <w:rPr>
          <w:rFonts w:ascii="標楷體" w:eastAsia="標楷體" w:hAnsi="標楷體"/>
          <w:spacing w:val="-20"/>
          <w:w w:val="90"/>
          <w:sz w:val="20"/>
          <w:szCs w:val="20"/>
        </w:rPr>
        <w:t>1</w:t>
      </w:r>
      <w:r w:rsidR="0007399C" w:rsidRPr="00C9756C">
        <w:rPr>
          <w:rFonts w:ascii="標楷體" w:eastAsia="標楷體" w:hAnsi="標楷體" w:hint="eastAsia"/>
          <w:spacing w:val="-20"/>
          <w:w w:val="90"/>
          <w:sz w:val="20"/>
          <w:szCs w:val="20"/>
        </w:rPr>
        <w:t>次行政會議修正通過</w:t>
      </w:r>
      <w:bookmarkEnd w:id="0"/>
      <w:r w:rsidRPr="0007399C">
        <w:rPr>
          <w:rFonts w:ascii="標楷體" w:eastAsia="標楷體" w:hAnsi="標楷體"/>
          <w:color w:val="FF0000"/>
          <w:spacing w:val="-20"/>
          <w:w w:val="90"/>
          <w:sz w:val="20"/>
          <w:szCs w:val="20"/>
        </w:rPr>
        <w:br/>
      </w:r>
    </w:p>
    <w:p w:rsidR="005004D3" w:rsidRPr="001E3B4D" w:rsidRDefault="005004D3" w:rsidP="005004D3">
      <w:pPr>
        <w:pStyle w:val="a8"/>
        <w:numPr>
          <w:ilvl w:val="0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cs="Times New Roman" w:hint="eastAsia"/>
          <w:color w:val="000000"/>
        </w:rPr>
        <w:t>研究室分配原則：</w:t>
      </w:r>
    </w:p>
    <w:p w:rsidR="005004D3" w:rsidRPr="001E3B4D" w:rsidRDefault="005004D3" w:rsidP="005004D3">
      <w:pPr>
        <w:pStyle w:val="a8"/>
        <w:numPr>
          <w:ilvl w:val="1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研究室分配之優先次序如下：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每週駐校使用研究室三天半以上之專任教師。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依教授、副教授、助理教授、講師之順序。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proofErr w:type="gramStart"/>
      <w:r w:rsidRPr="001E3B4D">
        <w:rPr>
          <w:rFonts w:ascii="標楷體" w:eastAsia="標楷體" w:hAnsi="標楷體" w:hint="eastAsia"/>
          <w:color w:val="000000"/>
        </w:rPr>
        <w:t>依升等</w:t>
      </w:r>
      <w:proofErr w:type="gramEnd"/>
      <w:r w:rsidRPr="001E3B4D">
        <w:rPr>
          <w:rFonts w:ascii="標楷體" w:eastAsia="標楷體" w:hAnsi="標楷體" w:hint="eastAsia"/>
          <w:color w:val="000000"/>
        </w:rPr>
        <w:t>年次(以本校教評會通過之時間為</w:t>
      </w:r>
      <w:proofErr w:type="gramStart"/>
      <w:r w:rsidRPr="001E3B4D">
        <w:rPr>
          <w:rFonts w:ascii="標楷體" w:eastAsia="標楷體" w:hAnsi="標楷體" w:hint="eastAsia"/>
          <w:color w:val="000000"/>
        </w:rPr>
        <w:t>準</w:t>
      </w:r>
      <w:proofErr w:type="gramEnd"/>
      <w:r w:rsidRPr="001E3B4D">
        <w:rPr>
          <w:rFonts w:ascii="標楷體" w:eastAsia="標楷體" w:hAnsi="標楷體" w:hint="eastAsia"/>
          <w:color w:val="000000"/>
        </w:rPr>
        <w:t>)。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到校年資。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年齡。</w:t>
      </w:r>
    </w:p>
    <w:p w:rsidR="005004D3" w:rsidRPr="001E3B4D" w:rsidRDefault="005004D3" w:rsidP="005004D3">
      <w:pPr>
        <w:pStyle w:val="a8"/>
        <w:numPr>
          <w:ilvl w:val="1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研究室異動規定：</w:t>
      </w:r>
      <w:r w:rsidRPr="001E3B4D">
        <w:rPr>
          <w:rFonts w:ascii="標楷體" w:eastAsia="標楷體" w:hAnsi="標楷體"/>
          <w:color w:val="000000"/>
        </w:rPr>
        <w:t xml:space="preserve"> 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交換研究室須經雙方同意，並於二個月前通知學系、學程，報請主管裁定。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外調、出國進修、休假者，其研究室以保留一年為限，逾時由校方收回，但留職停薪者不在此限。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退休、離職者，其研究室限於退休、離職生效日起二個月內交還校方。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任期一年以上之客座教授，其所使用的研究室，且於任滿後十</w:t>
      </w:r>
      <w:proofErr w:type="gramStart"/>
      <w:r w:rsidRPr="001E3B4D">
        <w:rPr>
          <w:rFonts w:ascii="標楷體" w:eastAsia="標楷體" w:hAnsi="標楷體" w:hint="eastAsia"/>
          <w:color w:val="000000"/>
        </w:rPr>
        <w:t>五日內搬離</w:t>
      </w:r>
      <w:proofErr w:type="gramEnd"/>
      <w:r w:rsidRPr="001E3B4D">
        <w:rPr>
          <w:rFonts w:ascii="標楷體" w:eastAsia="標楷體" w:hAnsi="標楷體" w:hint="eastAsia"/>
          <w:color w:val="000000"/>
        </w:rPr>
        <w:t>。</w:t>
      </w:r>
    </w:p>
    <w:p w:rsidR="005004D3" w:rsidRPr="001E3B4D" w:rsidRDefault="005004D3" w:rsidP="005004D3">
      <w:pPr>
        <w:pStyle w:val="a8"/>
        <w:numPr>
          <w:ilvl w:val="0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cs="Times New Roman" w:hint="eastAsia"/>
          <w:color w:val="000000"/>
        </w:rPr>
        <w:t>研究室使用規定：</w:t>
      </w:r>
    </w:p>
    <w:p w:rsidR="005004D3" w:rsidRPr="001E3B4D" w:rsidRDefault="005004D3" w:rsidP="005004D3">
      <w:pPr>
        <w:pStyle w:val="a8"/>
        <w:numPr>
          <w:ilvl w:val="1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安全方面：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研究室內之水、電、門、窗，</w:t>
      </w:r>
      <w:proofErr w:type="gramStart"/>
      <w:r w:rsidRPr="001E3B4D">
        <w:rPr>
          <w:rFonts w:ascii="標楷體" w:eastAsia="標楷體" w:hAnsi="標楷體" w:hint="eastAsia"/>
          <w:color w:val="000000"/>
        </w:rPr>
        <w:t>於離室時</w:t>
      </w:r>
      <w:proofErr w:type="gramEnd"/>
      <w:r w:rsidRPr="001E3B4D">
        <w:rPr>
          <w:rFonts w:ascii="標楷體" w:eastAsia="標楷體" w:hAnsi="標楷體" w:hint="eastAsia"/>
          <w:color w:val="000000"/>
        </w:rPr>
        <w:t>，自行關閉。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研究室內不得烹飪及使用高電壓之電器。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如欲自行裝置電器用品(如電視、冷氣、冰箱等)，須先向總務</w:t>
      </w:r>
      <w:r w:rsidRPr="001E3B4D">
        <w:rPr>
          <w:rFonts w:ascii="標楷體" w:eastAsia="標楷體" w:hAnsi="標楷體" w:hint="eastAsia"/>
          <w:b/>
          <w:color w:val="000000"/>
          <w:u w:val="single"/>
        </w:rPr>
        <w:t>處</w:t>
      </w:r>
      <w:r w:rsidRPr="001E3B4D">
        <w:rPr>
          <w:rFonts w:ascii="標楷體" w:eastAsia="標楷體" w:hAnsi="標楷體" w:hint="eastAsia"/>
          <w:color w:val="000000"/>
        </w:rPr>
        <w:t>報備，經主管裁定之。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不得任意變更電路及破壞室內建築結構之硬體設備。如欲自行裝潢及添置其他大型設備者，須向總務</w:t>
      </w:r>
      <w:r w:rsidRPr="001E3B4D">
        <w:rPr>
          <w:rFonts w:ascii="標楷體" w:eastAsia="標楷體" w:hAnsi="標楷體" w:hint="eastAsia"/>
          <w:b/>
          <w:color w:val="000000"/>
          <w:u w:val="single"/>
        </w:rPr>
        <w:t>處</w:t>
      </w:r>
      <w:r w:rsidRPr="001E3B4D">
        <w:rPr>
          <w:rFonts w:ascii="標楷體" w:eastAsia="標楷體" w:hAnsi="標楷體" w:hint="eastAsia"/>
          <w:color w:val="000000"/>
        </w:rPr>
        <w:t>報備，經主管裁定之。</w:t>
      </w:r>
    </w:p>
    <w:p w:rsidR="005004D3" w:rsidRPr="001E3B4D" w:rsidRDefault="005004D3" w:rsidP="005004D3">
      <w:pPr>
        <w:pStyle w:val="a8"/>
        <w:numPr>
          <w:ilvl w:val="1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 w:cs="Times New Roman"/>
          <w:color w:val="000000"/>
        </w:rPr>
      </w:pPr>
      <w:r w:rsidRPr="001E3B4D">
        <w:rPr>
          <w:rFonts w:ascii="標楷體" w:eastAsia="標楷體" w:hAnsi="標楷體" w:cs="Times New Roman" w:hint="eastAsia"/>
          <w:color w:val="000000"/>
        </w:rPr>
        <w:t>清潔、服務方面：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各研究室不得充當上課教室使用。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請使用者自行負責研究室之清潔，垃圾及廢棄物請分類放至資源回收桶。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研究室的</w:t>
      </w:r>
      <w:r w:rsidRPr="001E3B4D">
        <w:rPr>
          <w:rFonts w:ascii="標楷體" w:eastAsia="標楷體" w:hAnsi="標楷體" w:hint="eastAsia"/>
          <w:b/>
          <w:color w:val="000000"/>
          <w:u w:val="single"/>
        </w:rPr>
        <w:t>樓層茶水間</w:t>
      </w:r>
      <w:r w:rsidRPr="001E3B4D">
        <w:rPr>
          <w:rFonts w:ascii="標楷體" w:eastAsia="標楷體" w:hAnsi="標楷體" w:hint="eastAsia"/>
          <w:color w:val="000000"/>
        </w:rPr>
        <w:t>設有飲水機，茶飲事項請使用者自理。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b/>
          <w:color w:val="000000"/>
          <w:u w:val="single"/>
        </w:rPr>
        <w:t>教學單位</w:t>
      </w:r>
      <w:r w:rsidRPr="001E3B4D">
        <w:rPr>
          <w:rFonts w:ascii="標楷體" w:eastAsia="標楷體" w:hAnsi="標楷體" w:hint="eastAsia"/>
          <w:color w:val="000000"/>
        </w:rPr>
        <w:t>於定點設置各教師之專用信箱，若有私人函件、轉發公文等，皆放置信箱內，請自行取</w:t>
      </w:r>
      <w:proofErr w:type="gramStart"/>
      <w:r w:rsidRPr="001E3B4D">
        <w:rPr>
          <w:rFonts w:ascii="標楷體" w:eastAsia="標楷體" w:hAnsi="標楷體" w:hint="eastAsia"/>
          <w:color w:val="000000"/>
        </w:rPr>
        <w:t>閱</w:t>
      </w:r>
      <w:proofErr w:type="gramEnd"/>
      <w:r w:rsidRPr="001E3B4D">
        <w:rPr>
          <w:rFonts w:ascii="標楷體" w:eastAsia="標楷體" w:hAnsi="標楷體" w:hint="eastAsia"/>
          <w:color w:val="000000"/>
        </w:rPr>
        <w:t>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下班後出入研究室，務必隨時鎖上大門。</w:t>
      </w:r>
    </w:p>
    <w:p w:rsidR="005004D3" w:rsidRPr="001E3B4D" w:rsidRDefault="005004D3" w:rsidP="005004D3">
      <w:pPr>
        <w:pStyle w:val="a8"/>
        <w:numPr>
          <w:ilvl w:val="2"/>
          <w:numId w:val="29"/>
        </w:numPr>
        <w:adjustRightInd w:val="0"/>
        <w:snapToGrid w:val="0"/>
        <w:spacing w:after="0" w:line="360" w:lineRule="atLeast"/>
        <w:ind w:left="1486" w:hanging="284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研究室內保持環境之寧靜。</w:t>
      </w:r>
    </w:p>
    <w:p w:rsidR="005004D3" w:rsidRPr="001E3B4D" w:rsidRDefault="005004D3" w:rsidP="005004D3">
      <w:pPr>
        <w:pStyle w:val="a8"/>
        <w:numPr>
          <w:ilvl w:val="0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/>
          <w:color w:val="000000"/>
        </w:rPr>
      </w:pPr>
      <w:r w:rsidRPr="001E3B4D">
        <w:rPr>
          <w:rFonts w:ascii="標楷體" w:eastAsia="標楷體" w:hAnsi="標楷體" w:hint="eastAsia"/>
          <w:color w:val="000000"/>
        </w:rPr>
        <w:t>研究室設備：</w:t>
      </w:r>
    </w:p>
    <w:p w:rsidR="00C05661" w:rsidRPr="00734699" w:rsidRDefault="00C05661" w:rsidP="00734699">
      <w:pPr>
        <w:pStyle w:val="a8"/>
        <w:numPr>
          <w:ilvl w:val="0"/>
          <w:numId w:val="32"/>
        </w:numPr>
        <w:adjustRightInd w:val="0"/>
        <w:snapToGrid w:val="0"/>
        <w:spacing w:after="0" w:line="300" w:lineRule="exact"/>
        <w:ind w:left="1049" w:hanging="567"/>
        <w:rPr>
          <w:rFonts w:ascii="標楷體" w:eastAsia="標楷體" w:hAnsi="標楷體"/>
          <w:b/>
          <w:bCs/>
          <w:color w:val="000000" w:themeColor="text1"/>
          <w:u w:val="single"/>
        </w:rPr>
      </w:pPr>
      <w:r w:rsidRPr="00734699">
        <w:rPr>
          <w:rFonts w:ascii="標楷體" w:eastAsia="標楷體" w:hAnsi="標楷體" w:hint="eastAsia"/>
          <w:bCs/>
          <w:color w:val="000000" w:themeColor="text1"/>
        </w:rPr>
        <w:t>電腦：依教師電腦補助方案，專任教師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每</w:t>
      </w:r>
      <w:r w:rsidRPr="00734699">
        <w:rPr>
          <w:rFonts w:ascii="標楷體" w:eastAsia="標楷體" w:hAnsi="標楷體" w:hint="eastAsia"/>
          <w:bCs/>
          <w:color w:val="000000" w:themeColor="text1"/>
        </w:rPr>
        <w:t>3年期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滿</w:t>
      </w:r>
      <w:r w:rsidRPr="00734699">
        <w:rPr>
          <w:rFonts w:ascii="標楷體" w:eastAsia="標楷體" w:hAnsi="標楷體" w:hint="eastAsia"/>
          <w:bCs/>
          <w:color w:val="000000" w:themeColor="text1"/>
        </w:rPr>
        <w:t>，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得以</w:t>
      </w:r>
      <w:r w:rsidRPr="00734699">
        <w:rPr>
          <w:rFonts w:ascii="標楷體" w:eastAsia="標楷體" w:hAnsi="標楷體" w:hint="eastAsia"/>
          <w:bCs/>
          <w:color w:val="000000" w:themeColor="text1"/>
        </w:rPr>
        <w:t>預算4萬元以內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採購</w:t>
      </w:r>
      <w:r w:rsidRPr="00734699">
        <w:rPr>
          <w:rFonts w:ascii="標楷體" w:eastAsia="標楷體" w:hAnsi="標楷體" w:hint="eastAsia"/>
          <w:bCs/>
          <w:color w:val="000000" w:themeColor="text1"/>
        </w:rPr>
        <w:t>筆記型電腦一台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及周邊硬體(不含軟體)</w:t>
      </w:r>
      <w:r w:rsidRPr="00734699">
        <w:rPr>
          <w:rFonts w:ascii="標楷體" w:eastAsia="標楷體" w:hAnsi="標楷體" w:hint="eastAsia"/>
          <w:bCs/>
          <w:color w:val="000000" w:themeColor="text1"/>
        </w:rPr>
        <w:t>，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並不再另</w:t>
      </w:r>
      <w:r w:rsidRPr="00734699">
        <w:rPr>
          <w:rFonts w:ascii="標楷體" w:eastAsia="標楷體" w:hAnsi="標楷體" w:hint="eastAsia"/>
          <w:bCs/>
          <w:color w:val="000000" w:themeColor="text1"/>
        </w:rPr>
        <w:t>外提供桌上型電腦。教師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若在五年內</w:t>
      </w:r>
      <w:r w:rsidRPr="00734699">
        <w:rPr>
          <w:rFonts w:ascii="標楷體" w:eastAsia="標楷體" w:hAnsi="標楷體" w:hint="eastAsia"/>
          <w:bCs/>
          <w:color w:val="000000" w:themeColor="text1"/>
        </w:rPr>
        <w:t>更換新電腦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或離職時</w:t>
      </w:r>
      <w:r w:rsidRPr="00734699">
        <w:rPr>
          <w:rFonts w:ascii="標楷體" w:eastAsia="標楷體" w:hAnsi="標楷體" w:hint="eastAsia"/>
          <w:bCs/>
          <w:color w:val="000000" w:themeColor="text1"/>
        </w:rPr>
        <w:t>，則原電腦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及周邊硬體須</w:t>
      </w:r>
      <w:r w:rsidRPr="00734699">
        <w:rPr>
          <w:rFonts w:ascii="標楷體" w:eastAsia="標楷體" w:hAnsi="標楷體" w:hint="eastAsia"/>
          <w:bCs/>
          <w:color w:val="000000" w:themeColor="text1"/>
        </w:rPr>
        <w:t>歸還</w:t>
      </w:r>
      <w:r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資訊與傳播組或依使用年限，以補助總額折價方式購買</w:t>
      </w:r>
      <w:r w:rsidRPr="00734699">
        <w:rPr>
          <w:rFonts w:ascii="標楷體" w:eastAsia="標楷體" w:hAnsi="標楷體" w:hint="eastAsia"/>
          <w:bCs/>
          <w:color w:val="000000" w:themeColor="text1"/>
        </w:rPr>
        <w:t>。</w:t>
      </w:r>
      <w:r w:rsidR="00734699" w:rsidRPr="00734699">
        <w:rPr>
          <w:rFonts w:ascii="標楷體" w:eastAsia="標楷體" w:hAnsi="標楷體" w:hint="eastAsia"/>
          <w:b/>
          <w:bCs/>
          <w:color w:val="000000" w:themeColor="text1"/>
          <w:u w:val="single"/>
        </w:rPr>
        <w:t>若滿五年則可不需繳回資訊與傳播組。</w:t>
      </w:r>
    </w:p>
    <w:p w:rsidR="005004D3" w:rsidRPr="00C05661" w:rsidRDefault="005004D3" w:rsidP="00734699">
      <w:pPr>
        <w:pStyle w:val="a8"/>
        <w:numPr>
          <w:ilvl w:val="0"/>
          <w:numId w:val="32"/>
        </w:numPr>
        <w:adjustRightInd w:val="0"/>
        <w:snapToGrid w:val="0"/>
        <w:spacing w:after="0" w:line="300" w:lineRule="exact"/>
        <w:ind w:left="1049" w:hanging="567"/>
        <w:rPr>
          <w:rFonts w:ascii="標楷體" w:eastAsia="標楷體" w:hAnsi="標楷體"/>
          <w:bCs/>
          <w:color w:val="000000"/>
        </w:rPr>
      </w:pPr>
      <w:r w:rsidRPr="00C05661">
        <w:rPr>
          <w:rFonts w:ascii="標楷體" w:eastAsia="標楷體" w:hAnsi="標楷體" w:hint="eastAsia"/>
          <w:color w:val="000000"/>
        </w:rPr>
        <w:t>桌椅、檯燈、電話、電扇、書櫃、電腦等等設備，列入移交。</w:t>
      </w:r>
    </w:p>
    <w:p w:rsidR="005004D3" w:rsidRPr="001E3B4D" w:rsidRDefault="005004D3" w:rsidP="005004D3">
      <w:pPr>
        <w:pStyle w:val="a8"/>
        <w:numPr>
          <w:ilvl w:val="0"/>
          <w:numId w:val="29"/>
        </w:numPr>
        <w:adjustRightInd w:val="0"/>
        <w:snapToGrid w:val="0"/>
        <w:spacing w:after="0" w:line="360" w:lineRule="atLeast"/>
        <w:jc w:val="both"/>
        <w:rPr>
          <w:rFonts w:ascii="標楷體" w:eastAsia="標楷體" w:hAnsi="標楷體"/>
          <w:bCs/>
          <w:color w:val="000000"/>
        </w:rPr>
      </w:pPr>
      <w:r w:rsidRPr="001E3B4D">
        <w:rPr>
          <w:rFonts w:ascii="標楷體" w:eastAsia="標楷體" w:hAnsi="標楷體" w:hint="eastAsia"/>
          <w:bCs/>
          <w:color w:val="000000"/>
        </w:rPr>
        <w:t>本要點經行政會議通過，陳請校長核定後公布實施，修正時亦同。</w:t>
      </w:r>
    </w:p>
    <w:p w:rsidR="009B430E" w:rsidRPr="00EC2E71" w:rsidRDefault="009B430E" w:rsidP="00A36372">
      <w:pPr>
        <w:widowControl/>
        <w:suppressAutoHyphens w:val="0"/>
        <w:rPr>
          <w:rFonts w:ascii="華康仿宋體W6(P)" w:eastAsia="華康仿宋體W6(P)" w:hAnsi="標楷體" w:cs="新細明體"/>
          <w:color w:val="000000"/>
          <w:szCs w:val="24"/>
        </w:rPr>
      </w:pPr>
    </w:p>
    <w:sectPr w:rsidR="009B430E" w:rsidRPr="00EC2E71">
      <w:footerReference w:type="default" r:id="rId8"/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2" w:rsidRDefault="00B23DE2">
      <w:r>
        <w:separator/>
      </w:r>
    </w:p>
  </w:endnote>
  <w:endnote w:type="continuationSeparator" w:id="0">
    <w:p w:rsidR="00B23DE2" w:rsidRDefault="00B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2"/>
      </w:rPr>
      <w:id w:val="993232688"/>
      <w:docPartObj>
        <w:docPartGallery w:val="Page Numbers (Bottom of Page)"/>
        <w:docPartUnique/>
      </w:docPartObj>
    </w:sdtPr>
    <w:sdtEndPr/>
    <w:sdtContent>
      <w:p w:rsidR="005004D3" w:rsidRDefault="005004D3">
        <w:pPr>
          <w:pStyle w:val="ae"/>
          <w:spacing w:after="120"/>
          <w:jc w:val="center"/>
        </w:pPr>
      </w:p>
      <w:p w:rsidR="005004D3" w:rsidRDefault="00B23DE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2" w:rsidRDefault="00B23DE2">
      <w:r>
        <w:separator/>
      </w:r>
    </w:p>
  </w:footnote>
  <w:footnote w:type="continuationSeparator" w:id="0">
    <w:p w:rsidR="00B23DE2" w:rsidRDefault="00B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200" w:hanging="480"/>
      </w:pPr>
      <w:rPr>
        <w:rFonts w:hint="eastAsia"/>
      </w:rPr>
    </w:lvl>
  </w:abstractNum>
  <w:abstractNum w:abstractNumId="1" w15:restartNumberingAfterBreak="0">
    <w:nsid w:val="005C73B1"/>
    <w:multiLevelType w:val="hybridMultilevel"/>
    <w:tmpl w:val="42A8B8EE"/>
    <w:lvl w:ilvl="0" w:tplc="7B6A0D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83CF9"/>
    <w:multiLevelType w:val="multilevel"/>
    <w:tmpl w:val="99F4BD00"/>
    <w:lvl w:ilvl="0">
      <w:start w:val="1"/>
      <w:numFmt w:val="taiwaneseCountingThousand"/>
      <w:lvlText w:val="(%1)"/>
      <w:lvlJc w:val="left"/>
      <w:pPr>
        <w:ind w:left="974" w:hanging="408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8C40486"/>
    <w:multiLevelType w:val="hybridMultilevel"/>
    <w:tmpl w:val="900490A8"/>
    <w:lvl w:ilvl="0" w:tplc="F512625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AA8927C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0542BD6"/>
    <w:multiLevelType w:val="hybridMultilevel"/>
    <w:tmpl w:val="BDACF31E"/>
    <w:lvl w:ilvl="0" w:tplc="9CBC4D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65B9B"/>
    <w:multiLevelType w:val="multilevel"/>
    <w:tmpl w:val="144C0B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6762F8"/>
    <w:multiLevelType w:val="multilevel"/>
    <w:tmpl w:val="2BF842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CA2A02"/>
    <w:multiLevelType w:val="hybridMultilevel"/>
    <w:tmpl w:val="31B2FD08"/>
    <w:lvl w:ilvl="0" w:tplc="CE16ABC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9323C"/>
    <w:multiLevelType w:val="hybridMultilevel"/>
    <w:tmpl w:val="3D6816E4"/>
    <w:lvl w:ilvl="0" w:tplc="7410036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b w:val="0"/>
      </w:rPr>
    </w:lvl>
    <w:lvl w:ilvl="1" w:tplc="0A327106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DD412EB"/>
    <w:multiLevelType w:val="hybridMultilevel"/>
    <w:tmpl w:val="83BC2B1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293B6A01"/>
    <w:multiLevelType w:val="hybridMultilevel"/>
    <w:tmpl w:val="6C9C0956"/>
    <w:lvl w:ilvl="0" w:tplc="7B6A0DA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F51262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AA8927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AF3F14"/>
    <w:multiLevelType w:val="hybridMultilevel"/>
    <w:tmpl w:val="318C2204"/>
    <w:lvl w:ilvl="0" w:tplc="F51262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D815BB"/>
    <w:multiLevelType w:val="hybridMultilevel"/>
    <w:tmpl w:val="4170E87E"/>
    <w:lvl w:ilvl="0" w:tplc="E2DEF244">
      <w:start w:val="1"/>
      <w:numFmt w:val="taiwaneseCountingThousand"/>
      <w:lvlText w:val="%1、"/>
      <w:lvlJc w:val="left"/>
      <w:pPr>
        <w:ind w:left="480" w:hanging="480"/>
      </w:pPr>
      <w:rPr>
        <w:rFonts w:ascii="華康仿宋體W6(P)" w:eastAsia="華康仿宋體W6(P)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6B4225"/>
    <w:multiLevelType w:val="hybridMultilevel"/>
    <w:tmpl w:val="7116E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8F5456"/>
    <w:multiLevelType w:val="hybridMultilevel"/>
    <w:tmpl w:val="D9F63EA0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3AAC062E"/>
    <w:multiLevelType w:val="hybridMultilevel"/>
    <w:tmpl w:val="7F24E8CE"/>
    <w:lvl w:ilvl="0" w:tplc="F51262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718EB"/>
    <w:multiLevelType w:val="hybridMultilevel"/>
    <w:tmpl w:val="69F42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0153B"/>
    <w:multiLevelType w:val="hybridMultilevel"/>
    <w:tmpl w:val="4C5CF43A"/>
    <w:lvl w:ilvl="0" w:tplc="F51262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55A45"/>
    <w:multiLevelType w:val="hybridMultilevel"/>
    <w:tmpl w:val="B0A08C2C"/>
    <w:lvl w:ilvl="0" w:tplc="DEEEE5A6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48FE06A6"/>
    <w:multiLevelType w:val="hybridMultilevel"/>
    <w:tmpl w:val="85FCBC54"/>
    <w:lvl w:ilvl="0" w:tplc="FAA892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CA1F41"/>
    <w:multiLevelType w:val="multilevel"/>
    <w:tmpl w:val="4A900BE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華康仿宋體W6(P)" w:eastAsia="華康仿宋體W6(P)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57A3"/>
    <w:multiLevelType w:val="hybridMultilevel"/>
    <w:tmpl w:val="6FE086D6"/>
    <w:lvl w:ilvl="0" w:tplc="D3C82B3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51262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3730D8"/>
    <w:multiLevelType w:val="hybridMultilevel"/>
    <w:tmpl w:val="658C495E"/>
    <w:lvl w:ilvl="0" w:tplc="23C45E26">
      <w:start w:val="1"/>
      <w:numFmt w:val="decimal"/>
      <w:lvlText w:val="%1."/>
      <w:lvlJc w:val="left"/>
      <w:pPr>
        <w:ind w:left="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1200" w:hanging="480"/>
      </w:pPr>
    </w:lvl>
    <w:lvl w:ilvl="2" w:tplc="0409001B" w:tentative="1">
      <w:start w:val="1"/>
      <w:numFmt w:val="lowerRoman"/>
      <w:lvlText w:val="%3."/>
      <w:lvlJc w:val="right"/>
      <w:pPr>
        <w:ind w:left="-720" w:hanging="480"/>
      </w:pPr>
    </w:lvl>
    <w:lvl w:ilvl="3" w:tplc="0409000F" w:tentative="1">
      <w:start w:val="1"/>
      <w:numFmt w:val="decimal"/>
      <w:lvlText w:val="%4."/>
      <w:lvlJc w:val="left"/>
      <w:pPr>
        <w:ind w:left="-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" w:hanging="480"/>
      </w:pPr>
    </w:lvl>
    <w:lvl w:ilvl="5" w:tplc="0409001B" w:tentative="1">
      <w:start w:val="1"/>
      <w:numFmt w:val="lowerRoman"/>
      <w:lvlText w:val="%6."/>
      <w:lvlJc w:val="right"/>
      <w:pPr>
        <w:ind w:left="720" w:hanging="480"/>
      </w:pPr>
    </w:lvl>
    <w:lvl w:ilvl="6" w:tplc="0409000F" w:tentative="1">
      <w:start w:val="1"/>
      <w:numFmt w:val="decimal"/>
      <w:lvlText w:val="%7."/>
      <w:lvlJc w:val="left"/>
      <w:pPr>
        <w:ind w:left="1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0" w:hanging="480"/>
      </w:pPr>
    </w:lvl>
    <w:lvl w:ilvl="8" w:tplc="0409001B" w:tentative="1">
      <w:start w:val="1"/>
      <w:numFmt w:val="lowerRoman"/>
      <w:lvlText w:val="%9."/>
      <w:lvlJc w:val="right"/>
      <w:pPr>
        <w:ind w:left="2160" w:hanging="480"/>
      </w:pPr>
    </w:lvl>
  </w:abstractNum>
  <w:abstractNum w:abstractNumId="23" w15:restartNumberingAfterBreak="0">
    <w:nsid w:val="5AF07AE6"/>
    <w:multiLevelType w:val="hybridMultilevel"/>
    <w:tmpl w:val="161810F4"/>
    <w:lvl w:ilvl="0" w:tplc="F512625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FAA8927C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C5D63336">
      <w:start w:val="1"/>
      <w:numFmt w:val="taiwaneseCountingThousand"/>
      <w:lvlText w:val="%3、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ED4408D"/>
    <w:multiLevelType w:val="hybridMultilevel"/>
    <w:tmpl w:val="656651B4"/>
    <w:lvl w:ilvl="0" w:tplc="F512625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F044B4"/>
    <w:multiLevelType w:val="hybridMultilevel"/>
    <w:tmpl w:val="3B0A3828"/>
    <w:lvl w:ilvl="0" w:tplc="A46C4B9E">
      <w:start w:val="1"/>
      <w:numFmt w:val="taiwaneseCountingThousand"/>
      <w:lvlText w:val="%1、"/>
      <w:lvlJc w:val="left"/>
      <w:pPr>
        <w:ind w:left="16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6" w15:restartNumberingAfterBreak="0">
    <w:nsid w:val="60155D9B"/>
    <w:multiLevelType w:val="hybridMultilevel"/>
    <w:tmpl w:val="3F3A09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570B40"/>
    <w:multiLevelType w:val="hybridMultilevel"/>
    <w:tmpl w:val="5DAC19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51262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4E5DB6"/>
    <w:multiLevelType w:val="hybridMultilevel"/>
    <w:tmpl w:val="3D3A5D50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F512625A">
      <w:start w:val="1"/>
      <w:numFmt w:val="taiwaneseCountingThousand"/>
      <w:lvlText w:val="(%2)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9" w15:restartNumberingAfterBreak="0">
    <w:nsid w:val="69E665FB"/>
    <w:multiLevelType w:val="hybridMultilevel"/>
    <w:tmpl w:val="D9F63E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77838"/>
    <w:multiLevelType w:val="hybridMultilevel"/>
    <w:tmpl w:val="A4AE507A"/>
    <w:lvl w:ilvl="0" w:tplc="FAA892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80157D"/>
    <w:multiLevelType w:val="hybridMultilevel"/>
    <w:tmpl w:val="1182E67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DE36AED"/>
    <w:multiLevelType w:val="hybridMultilevel"/>
    <w:tmpl w:val="3A16AD4E"/>
    <w:lvl w:ilvl="0" w:tplc="D3C82B3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51262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05E5518">
      <w:start w:val="1"/>
      <w:numFmt w:val="decimal"/>
      <w:lvlText w:val="%4."/>
      <w:lvlJc w:val="left"/>
      <w:pPr>
        <w:ind w:left="2040" w:hanging="6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8E166A"/>
    <w:multiLevelType w:val="hybridMultilevel"/>
    <w:tmpl w:val="11509E5A"/>
    <w:lvl w:ilvl="0" w:tplc="1E04E25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381EDE"/>
    <w:multiLevelType w:val="multilevel"/>
    <w:tmpl w:val="A8684B0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8373F"/>
    <w:multiLevelType w:val="hybridMultilevel"/>
    <w:tmpl w:val="44640FF6"/>
    <w:lvl w:ilvl="0" w:tplc="833E7C38">
      <w:start w:val="1"/>
      <w:numFmt w:val="taiwaneseCountingThousand"/>
      <w:lvlText w:val="%1、"/>
      <w:lvlJc w:val="left"/>
      <w:pPr>
        <w:ind w:left="16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36" w15:restartNumberingAfterBreak="0">
    <w:nsid w:val="7C504B02"/>
    <w:multiLevelType w:val="hybridMultilevel"/>
    <w:tmpl w:val="53067F2C"/>
    <w:lvl w:ilvl="0" w:tplc="E28491B6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0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26"/>
  </w:num>
  <w:num w:numId="9">
    <w:abstractNumId w:val="16"/>
  </w:num>
  <w:num w:numId="10">
    <w:abstractNumId w:val="12"/>
  </w:num>
  <w:num w:numId="11">
    <w:abstractNumId w:val="25"/>
  </w:num>
  <w:num w:numId="12">
    <w:abstractNumId w:val="4"/>
  </w:num>
  <w:num w:numId="13">
    <w:abstractNumId w:val="18"/>
  </w:num>
  <w:num w:numId="14">
    <w:abstractNumId w:val="36"/>
  </w:num>
  <w:num w:numId="15">
    <w:abstractNumId w:val="35"/>
  </w:num>
  <w:num w:numId="16">
    <w:abstractNumId w:val="0"/>
  </w:num>
  <w:num w:numId="17">
    <w:abstractNumId w:val="31"/>
  </w:num>
  <w:num w:numId="18">
    <w:abstractNumId w:val="33"/>
  </w:num>
  <w:num w:numId="19">
    <w:abstractNumId w:val="29"/>
  </w:num>
  <w:num w:numId="20">
    <w:abstractNumId w:val="9"/>
  </w:num>
  <w:num w:numId="21">
    <w:abstractNumId w:val="23"/>
  </w:num>
  <w:num w:numId="22">
    <w:abstractNumId w:val="3"/>
  </w:num>
  <w:num w:numId="23">
    <w:abstractNumId w:val="19"/>
  </w:num>
  <w:num w:numId="24">
    <w:abstractNumId w:val="21"/>
  </w:num>
  <w:num w:numId="25">
    <w:abstractNumId w:val="32"/>
  </w:num>
  <w:num w:numId="26">
    <w:abstractNumId w:val="30"/>
  </w:num>
  <w:num w:numId="27">
    <w:abstractNumId w:val="27"/>
  </w:num>
  <w:num w:numId="28">
    <w:abstractNumId w:val="11"/>
  </w:num>
  <w:num w:numId="29">
    <w:abstractNumId w:val="10"/>
  </w:num>
  <w:num w:numId="30">
    <w:abstractNumId w:val="15"/>
  </w:num>
  <w:num w:numId="31">
    <w:abstractNumId w:val="24"/>
  </w:num>
  <w:num w:numId="32">
    <w:abstractNumId w:val="17"/>
  </w:num>
  <w:num w:numId="33">
    <w:abstractNumId w:val="14"/>
  </w:num>
  <w:num w:numId="34">
    <w:abstractNumId w:val="28"/>
  </w:num>
  <w:num w:numId="35">
    <w:abstractNumId w:val="8"/>
  </w:num>
  <w:num w:numId="36">
    <w:abstractNumId w:val="2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1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66"/>
    <w:rsid w:val="000128DA"/>
    <w:rsid w:val="000235C6"/>
    <w:rsid w:val="00067451"/>
    <w:rsid w:val="0007399C"/>
    <w:rsid w:val="000759B3"/>
    <w:rsid w:val="00081262"/>
    <w:rsid w:val="000B003D"/>
    <w:rsid w:val="000B0DF4"/>
    <w:rsid w:val="000D1ABF"/>
    <w:rsid w:val="000D60B3"/>
    <w:rsid w:val="001832D3"/>
    <w:rsid w:val="00191E1C"/>
    <w:rsid w:val="00196D8C"/>
    <w:rsid w:val="001B1575"/>
    <w:rsid w:val="001C450A"/>
    <w:rsid w:val="001F4DA2"/>
    <w:rsid w:val="002F6766"/>
    <w:rsid w:val="003025A7"/>
    <w:rsid w:val="00364746"/>
    <w:rsid w:val="00376F16"/>
    <w:rsid w:val="00377B03"/>
    <w:rsid w:val="003877E5"/>
    <w:rsid w:val="003A2368"/>
    <w:rsid w:val="003C3710"/>
    <w:rsid w:val="003D3ECE"/>
    <w:rsid w:val="00401F53"/>
    <w:rsid w:val="004A41F0"/>
    <w:rsid w:val="004D2C2A"/>
    <w:rsid w:val="004E69E6"/>
    <w:rsid w:val="005004D3"/>
    <w:rsid w:val="00507626"/>
    <w:rsid w:val="005203FB"/>
    <w:rsid w:val="00527AD0"/>
    <w:rsid w:val="0058396D"/>
    <w:rsid w:val="0059674E"/>
    <w:rsid w:val="005D41CF"/>
    <w:rsid w:val="0064074E"/>
    <w:rsid w:val="006E714A"/>
    <w:rsid w:val="006F2B2C"/>
    <w:rsid w:val="00734699"/>
    <w:rsid w:val="00737D17"/>
    <w:rsid w:val="00757690"/>
    <w:rsid w:val="00783460"/>
    <w:rsid w:val="007846EB"/>
    <w:rsid w:val="007F2BB1"/>
    <w:rsid w:val="0086793C"/>
    <w:rsid w:val="008B5DA8"/>
    <w:rsid w:val="00952134"/>
    <w:rsid w:val="009656BE"/>
    <w:rsid w:val="009B430E"/>
    <w:rsid w:val="00A10580"/>
    <w:rsid w:val="00A36372"/>
    <w:rsid w:val="00AC29BF"/>
    <w:rsid w:val="00AF5958"/>
    <w:rsid w:val="00AF6B55"/>
    <w:rsid w:val="00B23DE2"/>
    <w:rsid w:val="00B26843"/>
    <w:rsid w:val="00B6295F"/>
    <w:rsid w:val="00BE1B57"/>
    <w:rsid w:val="00C02B3D"/>
    <w:rsid w:val="00C05661"/>
    <w:rsid w:val="00C46C1F"/>
    <w:rsid w:val="00C477DE"/>
    <w:rsid w:val="00C5716C"/>
    <w:rsid w:val="00C9756C"/>
    <w:rsid w:val="00CA55ED"/>
    <w:rsid w:val="00CC1459"/>
    <w:rsid w:val="00CE40A6"/>
    <w:rsid w:val="00D30A8F"/>
    <w:rsid w:val="00DE0760"/>
    <w:rsid w:val="00E14E18"/>
    <w:rsid w:val="00E2457D"/>
    <w:rsid w:val="00E370BA"/>
    <w:rsid w:val="00EA7DE2"/>
    <w:rsid w:val="00EC2E71"/>
    <w:rsid w:val="00F02EBB"/>
    <w:rsid w:val="00F91B19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014DA-B839-455F-B3A0-7D32A75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17"/>
    <w:pPr>
      <w:widowControl w:val="0"/>
      <w:suppressAutoHyphens/>
    </w:pPr>
    <w:rPr>
      <w:rFonts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Pr>
      <w:rFonts w:ascii="Calibri" w:eastAsia="新細明體" w:hAnsi="Calibri" w:cs="Calibri"/>
      <w:sz w:val="20"/>
      <w:szCs w:val="20"/>
    </w:rPr>
  </w:style>
  <w:style w:type="character" w:customStyle="1" w:styleId="a5">
    <w:name w:val="頁尾 字元"/>
    <w:basedOn w:val="a0"/>
    <w:uiPriority w:val="99"/>
    <w:qFormat/>
    <w:rPr>
      <w:rFonts w:ascii="Calibri" w:eastAsia="新細明體" w:hAnsi="Calibri" w:cs="Calibri"/>
      <w:sz w:val="20"/>
      <w:szCs w:val="20"/>
    </w:rPr>
  </w:style>
  <w:style w:type="character" w:customStyle="1" w:styleId="a6">
    <w:name w:val="本文縮排 字元"/>
    <w:basedOn w:val="a0"/>
    <w:uiPriority w:val="99"/>
    <w:semiHidden/>
    <w:qFormat/>
    <w:rPr>
      <w:rFonts w:cs="Calibri"/>
      <w:sz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  <w:suppressAutoHyphens w:val="0"/>
    </w:pPr>
    <w:rPr>
      <w:rFonts w:cs="DejaVu Sans"/>
    </w:rPr>
  </w:style>
  <w:style w:type="paragraph" w:styleId="aa">
    <w:name w:val="List Paragraph"/>
    <w:basedOn w:val="a"/>
    <w:link w:val="ab"/>
    <w:uiPriority w:val="34"/>
    <w:qFormat/>
    <w:pPr>
      <w:ind w:left="480"/>
    </w:pPr>
  </w:style>
  <w:style w:type="paragraph" w:styleId="ac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a"/>
    <w:qFormat/>
    <w:pPr>
      <w:widowControl/>
      <w:suppressAutoHyphens w:val="0"/>
    </w:pPr>
    <w:rPr>
      <w:rFonts w:ascii="新細明體" w:hAnsi="新細明體" w:cstheme="minorBidi"/>
      <w:kern w:val="0"/>
      <w:szCs w:val="24"/>
    </w:rPr>
  </w:style>
  <w:style w:type="paragraph" w:customStyle="1" w:styleId="DocumentMap">
    <w:name w:val="DocumentMap"/>
    <w:qFormat/>
    <w:rPr>
      <w:rFonts w:cs="Calibri"/>
      <w:sz w:val="24"/>
    </w:rPr>
  </w:style>
  <w:style w:type="paragraph" w:styleId="af">
    <w:name w:val="Body Text Indent"/>
    <w:basedOn w:val="a"/>
    <w:uiPriority w:val="99"/>
    <w:semiHidden/>
    <w:unhideWhenUsed/>
    <w:pPr>
      <w:spacing w:after="120"/>
      <w:ind w:left="480"/>
    </w:pPr>
  </w:style>
  <w:style w:type="paragraph" w:styleId="Web">
    <w:name w:val="Normal (Web)"/>
    <w:basedOn w:val="a"/>
    <w:uiPriority w:val="99"/>
    <w:semiHidden/>
    <w:unhideWhenUsed/>
    <w:qFormat/>
    <w:rsid w:val="00C637E3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f0"/>
    <w:uiPriority w:val="39"/>
    <w:rsid w:val="000759B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0"/>
    <w:uiPriority w:val="39"/>
    <w:rsid w:val="00AF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ubtle Emphasis"/>
    <w:basedOn w:val="a0"/>
    <w:uiPriority w:val="19"/>
    <w:qFormat/>
    <w:rsid w:val="00AF5958"/>
    <w:rPr>
      <w:i/>
      <w:iCs/>
      <w:color w:val="808080" w:themeColor="text1" w:themeTint="7F"/>
    </w:rPr>
  </w:style>
  <w:style w:type="character" w:customStyle="1" w:styleId="10">
    <w:name w:val="註解文字 字元1"/>
    <w:link w:val="af2"/>
    <w:rsid w:val="00AF5958"/>
    <w:rPr>
      <w:rFonts w:ascii="細明體" w:eastAsia="細明體" w:hAnsi="細明體"/>
      <w:kern w:val="1"/>
    </w:rPr>
  </w:style>
  <w:style w:type="paragraph" w:styleId="af2">
    <w:name w:val="annotation text"/>
    <w:basedOn w:val="a"/>
    <w:link w:val="10"/>
    <w:rsid w:val="00AF5958"/>
    <w:pPr>
      <w:autoSpaceDE w:val="0"/>
      <w:spacing w:line="240" w:lineRule="atLeast"/>
    </w:pPr>
    <w:rPr>
      <w:rFonts w:ascii="細明體" w:eastAsia="細明體" w:hAnsi="細明體" w:cstheme="minorBidi"/>
      <w:kern w:val="1"/>
      <w:sz w:val="20"/>
    </w:rPr>
  </w:style>
  <w:style w:type="character" w:customStyle="1" w:styleId="af3">
    <w:name w:val="註解文字 字元"/>
    <w:basedOn w:val="a0"/>
    <w:uiPriority w:val="99"/>
    <w:semiHidden/>
    <w:rsid w:val="00AF5958"/>
    <w:rPr>
      <w:rFonts w:cs="Calibri"/>
      <w:sz w:val="24"/>
    </w:rPr>
  </w:style>
  <w:style w:type="character" w:customStyle="1" w:styleId="ab">
    <w:name w:val="清單段落 字元"/>
    <w:link w:val="aa"/>
    <w:uiPriority w:val="34"/>
    <w:locked/>
    <w:rsid w:val="005004D3"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ABD6-1152-4D60-9F79-FFE6B395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SYNNEX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sulien</dc:creator>
  <cp:lastModifiedBy>user</cp:lastModifiedBy>
  <cp:revision>6</cp:revision>
  <dcterms:created xsi:type="dcterms:W3CDTF">2021-10-05T04:36:00Z</dcterms:created>
  <dcterms:modified xsi:type="dcterms:W3CDTF">2022-08-09T06:55:00Z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